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9A" w:rsidRDefault="0067339A" w:rsidP="0067339A">
      <w:pPr>
        <w:spacing w:before="120" w:after="120" w:line="240" w:lineRule="auto"/>
        <w:jc w:val="center"/>
        <w:rPr>
          <w:rFonts w:ascii="Tahoma" w:hAnsi="Tahoma" w:cs="Tahoma"/>
        </w:rPr>
      </w:pPr>
      <w:bookmarkStart w:id="0" w:name="_GoBack"/>
      <w:bookmarkEnd w:id="0"/>
      <w:r w:rsidRPr="006F268C">
        <w:rPr>
          <w:rFonts w:ascii="Tahoma" w:hAnsi="Tahoma" w:cs="Tahoma"/>
          <w:b/>
          <w:bCs/>
          <w:noProof/>
          <w:lang w:eastAsia="fr-FR"/>
        </w:rPr>
        <w:drawing>
          <wp:inline distT="0" distB="0" distL="0" distR="0">
            <wp:extent cx="2270760" cy="982980"/>
            <wp:effectExtent l="0" t="0" r="0" b="7620"/>
            <wp:docPr id="1" name="Image 1" descr="C:\DOSSIERS\PASK II\GESTION DU PROJET\PHASE post-Démarrage PASK II\PTBA 2014-2015\Logos, signatures etc\Ensemble logos pask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SSIERS\PASK II\GESTION DU PROJET\PHASE post-Démarrage PASK II\PTBA 2014-2015\Logos, signatures etc\Ensemble logos pask i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39A" w:rsidRDefault="0067339A" w:rsidP="007578CE">
      <w:pPr>
        <w:spacing w:before="120" w:after="120" w:line="240" w:lineRule="auto"/>
        <w:jc w:val="both"/>
        <w:rPr>
          <w:rFonts w:ascii="Tahoma" w:hAnsi="Tahoma" w:cs="Tahoma"/>
        </w:rPr>
      </w:pPr>
    </w:p>
    <w:p w:rsidR="000E7183" w:rsidRDefault="009F2AF0" w:rsidP="007578CE">
      <w:pPr>
        <w:spacing w:before="120" w:after="120" w:line="240" w:lineRule="auto"/>
        <w:jc w:val="both"/>
        <w:rPr>
          <w:rFonts w:ascii="Tahoma" w:hAnsi="Tahoma" w:cs="Tahoma"/>
        </w:rPr>
      </w:pPr>
      <w:r w:rsidRPr="007578CE">
        <w:rPr>
          <w:rFonts w:ascii="Tahoma" w:hAnsi="Tahoma" w:cs="Tahoma"/>
        </w:rPr>
        <w:t xml:space="preserve">Le PASK II informe le public du lancement par les </w:t>
      </w:r>
      <w:r w:rsidR="007578CE">
        <w:rPr>
          <w:rFonts w:ascii="Tahoma" w:hAnsi="Tahoma" w:cs="Tahoma"/>
        </w:rPr>
        <w:t>vingt-et-une</w:t>
      </w:r>
      <w:r w:rsidRPr="007578CE">
        <w:rPr>
          <w:rFonts w:ascii="Tahoma" w:hAnsi="Tahoma" w:cs="Tahoma"/>
        </w:rPr>
        <w:t xml:space="preserve"> Communes de sa zone d’intervention d’Appels d’offres pour le recrutement d’entreprises pour l’exécution des travaux de </w:t>
      </w:r>
      <w:r w:rsidR="007578CE">
        <w:rPr>
          <w:rFonts w:ascii="Tahoma" w:hAnsi="Tahoma" w:cs="Tahoma"/>
        </w:rPr>
        <w:t>Cinquante-et-un projets d’équipements collectifs dans le cadre du Cycle 2017 du Fonds d’Investissement à l’Echelle Communale – FIEC du PASK II.</w:t>
      </w:r>
    </w:p>
    <w:p w:rsidR="007578CE" w:rsidRDefault="007578CE" w:rsidP="007578CE">
      <w:pPr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Les entreprises intéressées peuvent obtenir davantage d’informations auprès des communes concernées, et, au niveau du PASK II, aux contacts ci-dessous :</w:t>
      </w:r>
    </w:p>
    <w:p w:rsidR="007C762C" w:rsidRDefault="007C762C" w:rsidP="007578CE">
      <w:pPr>
        <w:spacing w:before="120" w:after="120" w:line="240" w:lineRule="auto"/>
        <w:jc w:val="both"/>
        <w:rPr>
          <w:rFonts w:ascii="Tahoma" w:hAnsi="Tahoma" w:cs="Tahoma"/>
        </w:rPr>
      </w:pPr>
    </w:p>
    <w:p w:rsidR="007578CE" w:rsidRPr="007C762C" w:rsidRDefault="007578CE" w:rsidP="007C762C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Tahoma" w:hAnsi="Tahoma" w:cs="Tahoma"/>
        </w:rPr>
      </w:pPr>
      <w:r w:rsidRPr="007C762C">
        <w:rPr>
          <w:rFonts w:ascii="Tahoma" w:hAnsi="Tahoma" w:cs="Tahoma"/>
        </w:rPr>
        <w:t>Siège de l’</w:t>
      </w:r>
      <w:r w:rsidR="007C762C" w:rsidRPr="007C762C">
        <w:rPr>
          <w:rFonts w:ascii="Tahoma" w:hAnsi="Tahoma" w:cs="Tahoma"/>
        </w:rPr>
        <w:t xml:space="preserve">Unité de Gestion du PASK II </w:t>
      </w:r>
      <w:r w:rsidRPr="007C762C">
        <w:rPr>
          <w:rFonts w:ascii="Tahoma" w:hAnsi="Tahoma" w:cs="Tahoma"/>
        </w:rPr>
        <w:t xml:space="preserve">à Mbout : </w:t>
      </w:r>
      <w:r w:rsidR="007C762C" w:rsidRPr="007C762C">
        <w:rPr>
          <w:rFonts w:ascii="Tahoma" w:hAnsi="Tahoma" w:cs="Tahoma"/>
        </w:rPr>
        <w:t>+222 25</w:t>
      </w:r>
      <w:r w:rsidR="0067339A">
        <w:rPr>
          <w:rFonts w:ascii="Tahoma" w:hAnsi="Tahoma" w:cs="Tahoma"/>
        </w:rPr>
        <w:t xml:space="preserve"> 00 99 99</w:t>
      </w:r>
    </w:p>
    <w:p w:rsidR="007C762C" w:rsidRDefault="007C762C" w:rsidP="007578CE">
      <w:pPr>
        <w:spacing w:before="120" w:after="120" w:line="240" w:lineRule="auto"/>
        <w:jc w:val="both"/>
        <w:rPr>
          <w:rFonts w:ascii="Tahoma" w:hAnsi="Tahoma" w:cs="Tahoma"/>
        </w:rPr>
      </w:pPr>
    </w:p>
    <w:p w:rsidR="007C762C" w:rsidRPr="007C762C" w:rsidRDefault="007C762C" w:rsidP="007C762C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Tahoma" w:hAnsi="Tahoma" w:cs="Tahoma"/>
        </w:rPr>
      </w:pPr>
      <w:r w:rsidRPr="007C762C">
        <w:rPr>
          <w:rFonts w:ascii="Tahoma" w:hAnsi="Tahoma" w:cs="Tahoma"/>
        </w:rPr>
        <w:t>Siège de l’Antenne Kankossa-Ould Yengé du PASK II : +222 25</w:t>
      </w:r>
      <w:r>
        <w:rPr>
          <w:rFonts w:ascii="Tahoma" w:hAnsi="Tahoma" w:cs="Tahoma"/>
        </w:rPr>
        <w:t xml:space="preserve"> 05 52 74</w:t>
      </w:r>
    </w:p>
    <w:p w:rsidR="007C762C" w:rsidRDefault="007C762C" w:rsidP="007578CE">
      <w:pPr>
        <w:spacing w:before="120" w:after="120" w:line="240" w:lineRule="auto"/>
        <w:jc w:val="both"/>
        <w:rPr>
          <w:rFonts w:ascii="Tahoma" w:hAnsi="Tahoma" w:cs="Tahoma"/>
        </w:rPr>
      </w:pPr>
    </w:p>
    <w:p w:rsidR="007C762C" w:rsidRPr="007C762C" w:rsidRDefault="007C762C" w:rsidP="007C762C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Tahoma" w:hAnsi="Tahoma" w:cs="Tahoma"/>
        </w:rPr>
      </w:pPr>
      <w:r w:rsidRPr="007C762C">
        <w:rPr>
          <w:rFonts w:ascii="Tahoma" w:hAnsi="Tahoma" w:cs="Tahoma"/>
        </w:rPr>
        <w:t>Siège du Bureau de Nouakchott du PASK II : +222 20 19 66 20</w:t>
      </w:r>
    </w:p>
    <w:p w:rsidR="007C762C" w:rsidRDefault="007C762C" w:rsidP="007578CE">
      <w:pPr>
        <w:spacing w:before="120" w:after="120" w:line="240" w:lineRule="auto"/>
        <w:jc w:val="both"/>
        <w:rPr>
          <w:rFonts w:ascii="Tahoma" w:hAnsi="Tahoma" w:cs="Tahoma"/>
        </w:rPr>
      </w:pPr>
    </w:p>
    <w:p w:rsidR="007578CE" w:rsidRDefault="007C762C" w:rsidP="007C762C">
      <w:pPr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Les DAO peuvent être consultés/obtenus aux Sièges des Communes concernées ou aux Sièges du PASK II moyennant le paiement au Trésor public exclusivement d’une somme de Vingt Mille Ouguiya (20 000 Ouguiya)</w:t>
      </w:r>
      <w:r w:rsidR="005C0802">
        <w:rPr>
          <w:rFonts w:ascii="Tahoma" w:hAnsi="Tahoma" w:cs="Tahoma"/>
        </w:rPr>
        <w:t xml:space="preserve"> par DAO</w:t>
      </w:r>
      <w:r>
        <w:rPr>
          <w:rFonts w:ascii="Tahoma" w:hAnsi="Tahoma" w:cs="Tahoma"/>
        </w:rPr>
        <w:t xml:space="preserve"> non remboursable. </w:t>
      </w:r>
    </w:p>
    <w:p w:rsidR="005C0802" w:rsidRDefault="005C0802" w:rsidP="007C762C">
      <w:pPr>
        <w:spacing w:before="120" w:after="120" w:line="240" w:lineRule="auto"/>
        <w:jc w:val="both"/>
        <w:rPr>
          <w:rFonts w:ascii="Tahoma" w:hAnsi="Tahoma" w:cs="Tahoma"/>
        </w:rPr>
      </w:pPr>
    </w:p>
    <w:tbl>
      <w:tblPr>
        <w:tblW w:w="13994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640"/>
        <w:gridCol w:w="4858"/>
        <w:gridCol w:w="1696"/>
        <w:gridCol w:w="1480"/>
        <w:gridCol w:w="1460"/>
        <w:gridCol w:w="1440"/>
      </w:tblGrid>
      <w:tr w:rsidR="005C0802" w:rsidRPr="005C0802" w:rsidTr="005C0802">
        <w:trPr>
          <w:trHeight w:val="360"/>
        </w:trPr>
        <w:tc>
          <w:tcPr>
            <w:tcW w:w="13994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fr-FR"/>
              </w:rPr>
              <w:t>Appels d'offres des projets communaux/ Zone PASK II / Cycle 2017 du Fonds d'Investissement à l'Echelle Communale du PASK II</w:t>
            </w:r>
          </w:p>
        </w:tc>
      </w:tr>
      <w:tr w:rsidR="005C0802" w:rsidRPr="005C0802" w:rsidTr="005C0802">
        <w:trPr>
          <w:trHeight w:val="338"/>
        </w:trPr>
        <w:tc>
          <w:tcPr>
            <w:tcW w:w="13994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5C0802" w:rsidRPr="005C0802" w:rsidTr="005C0802">
        <w:trPr>
          <w:trHeight w:val="57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fr-FR"/>
              </w:rPr>
              <w:t>Moughataa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fr-FR"/>
              </w:rPr>
              <w:t>Commune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fr-FR"/>
              </w:rPr>
              <w:t>Intitulé projet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fr-FR"/>
              </w:rPr>
              <w:t>Localité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fr-FR"/>
              </w:rPr>
              <w:t>Secteur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fr-FR"/>
              </w:rPr>
              <w:t xml:space="preserve">Date de lancement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fr-FR"/>
              </w:rPr>
              <w:t>Date de clôture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Kankossa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Sani 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Equipement d'un forage par un système de pompage à énergie photovoltaïque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Ndawda (Chatba)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17/08/2017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15/09/2017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Construction d’un château et son raccordement au réseau existant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El Awja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17/08/2017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15/09/2017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Construction d’un parc de vaccination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Soroumolly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Elevage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17/08/2017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15/09/2017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Equipement d'un puits en système de pompage à énergie photovoltaïque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Bourke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17/08/2017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15/09/2017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Tenaha 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Construction d’un parc de vaccination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Leweina El Beidha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Elevage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14/08/2017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15/09/2017</w:t>
            </w:r>
          </w:p>
        </w:tc>
      </w:tr>
      <w:tr w:rsidR="005C0802" w:rsidRPr="005C0802" w:rsidTr="005C0802">
        <w:trPr>
          <w:trHeight w:val="936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Equipement d'un forage par un système de pompage à énergie photovoltaïque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Akhwal Ahmed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14/08/2017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15/09/2017</w:t>
            </w:r>
          </w:p>
        </w:tc>
      </w:tr>
      <w:tr w:rsidR="005C0802" w:rsidRPr="005C0802" w:rsidTr="005C0802">
        <w:trPr>
          <w:trHeight w:val="936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Equipement d'un forage par un système de pompage à énergie photovoltaïque, Construction d'un château d'eau et d'un mini-réseau AEP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Zhila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14/08/2017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15/09/2017</w:t>
            </w:r>
          </w:p>
        </w:tc>
      </w:tr>
      <w:tr w:rsidR="005C0802" w:rsidRPr="005C0802" w:rsidTr="005C0802">
        <w:trPr>
          <w:trHeight w:val="936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Kankossa 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Extension du réseau d’adduction d’eau du quartier des rapatriés vers Hay Ivoulane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Hay Ivoulane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04/08/2017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04/09/2017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Construction d’un magasin de stockage de légumes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Oulad Hama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Agriculture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04/08/2017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04/09/2017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Extension du réseau d’adduction d’eau du quartier d’Oulad Ehel Hama vers Ehel Limam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Ehel Limam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04/08/2017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04/09/2017</w:t>
            </w:r>
          </w:p>
        </w:tc>
      </w:tr>
      <w:tr w:rsidR="005C0802" w:rsidRPr="005C0802" w:rsidTr="005C0802">
        <w:trPr>
          <w:trHeight w:val="984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Blajmil 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Equipement d'un forage par un système de pompage à énergie photovoltaïque, Construction d'un château d'eau et d'un mini-réseau AEP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Sellam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14/08/2017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13/09/2017</w:t>
            </w:r>
          </w:p>
        </w:tc>
      </w:tr>
      <w:tr w:rsidR="005C0802" w:rsidRPr="005C0802" w:rsidTr="005C0802">
        <w:trPr>
          <w:trHeight w:val="984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Equipement d'un forage par un système de pompage à énergie photovoltaïque, Construction d'un château d'eau et d'un mini-réseau AEP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Etylé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14/08/2017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13/09/2017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Construction d’un parc de vaccination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Diafaya Mbaye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Elevage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14/08/2017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13/09/2017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Equipement solaire du puits + mini réseau et bornes fontaines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Haikama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14/08/2017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13/09/2017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Hamoud  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Equipement solaire du forage+ construction château d’eau et un mini réseau AEP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Iziwaz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01/08/2017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02/09/2017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Construction d’un parc de vaccination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Tag'ayssitt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Elevage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01/08/2017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02/09/2017</w:t>
            </w:r>
          </w:p>
        </w:tc>
      </w:tr>
      <w:tr w:rsidR="005C0802" w:rsidRPr="005C0802" w:rsidTr="005C0802">
        <w:trPr>
          <w:trHeight w:val="792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Equipement d'un forage par un système de pompage à énergie photovoltaïque, Construction d'un château d'eau et d'un mini-réseau AEP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Ain Teiss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01/08/2017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02/09/2017</w:t>
            </w:r>
          </w:p>
        </w:tc>
      </w:tr>
      <w:tr w:rsidR="005C0802" w:rsidRPr="005C0802" w:rsidTr="005C0802">
        <w:trPr>
          <w:trHeight w:val="792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lastRenderedPageBreak/>
              <w:t>Mbout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Edebaye Ehel Gulaye  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Equipement d'un forage par un système de pompage à énergie photovoltaïque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Ehel Lamina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</w:tr>
      <w:tr w:rsidR="005C0802" w:rsidRPr="005C0802" w:rsidTr="005C0802">
        <w:trPr>
          <w:trHeight w:val="79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Equipement d'un forage par un système de pompage à énergie photovoltaïque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Ehl Oumar ould Ely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</w:tr>
      <w:tr w:rsidR="005C0802" w:rsidRPr="005C0802" w:rsidTr="005C0802">
        <w:trPr>
          <w:trHeight w:val="79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Ndjadjbenni Gangéga 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Equipement d'un forage par un système de pompage à énergie photovoltaïque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Ndjadjbenni Gandega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10/08/2017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09/09/2017</w:t>
            </w:r>
          </w:p>
        </w:tc>
      </w:tr>
      <w:tr w:rsidR="005C0802" w:rsidRPr="005C0802" w:rsidTr="005C0802">
        <w:trPr>
          <w:trHeight w:val="79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Equipement d'un forage par un système de pompage à énergie photovoltaïque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Loureima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10/08/2017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09/09/2017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Taringuet Ehl Moulaye Ely 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Construction d'une réserve de stockage d’eau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Ideichif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Construction d’un parc de vaccination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El hamdiya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Elevage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Lahrache  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Construction d’une aire d’abattage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Lahrach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Elevage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21/08/2017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22/09/2017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Construction d’un parc de vaccination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Liwa Peulh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Elevage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21/08/2017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22/09/2017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Chelkhet Tiyaab 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Construction d’un parc de vaccination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Khadra lehsey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Elevage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07/08/2017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06/09/2017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Construction d’un magasin de stockage de céréales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Mboma et Seydinabé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Agriculture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07/08/2017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06/09/2017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Foum Gleita  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Construction d’une aire d’abattage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Foum Gleita centre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Elevage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18/08/2017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18/09/2017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Construction d’un parc de vaccination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Kowbatt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Elevage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18/08/2017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18/09/2017</w:t>
            </w:r>
          </w:p>
        </w:tc>
      </w:tr>
      <w:tr w:rsidR="005C0802" w:rsidRPr="005C0802" w:rsidTr="005C0802">
        <w:trPr>
          <w:trHeight w:val="768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Mbout 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Raccordement de l’aire d’abattage de Mbout El Ghadim (financée par le PASK II) avec le réseau SNDE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M'Bout Debaye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14/08/2017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14/09/2017</w:t>
            </w:r>
          </w:p>
        </w:tc>
      </w:tr>
      <w:tr w:rsidR="005C0802" w:rsidRPr="005C0802" w:rsidTr="005C0802">
        <w:trPr>
          <w:trHeight w:val="768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Soufa 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Equipement d'un puits par un système de pompage à énergie photovoltaïque, Construction d'un mini-réseau AEP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Loueid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</w:tr>
      <w:tr w:rsidR="005C0802" w:rsidRPr="005C0802" w:rsidTr="005C0802">
        <w:trPr>
          <w:trHeight w:val="768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Equipement d'un forage par un système de pompage à énergie photovoltaïque, Construction d'un mini-réseau AEP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El Bat'ha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Tikobra 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Construction d’un parc de vaccination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Delgha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Elevage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11/08/2017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11/09/2017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Construction d’un parc de vaccination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Lemseyguem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Elevage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11/08/2017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11/09/2017</w:t>
            </w:r>
          </w:p>
        </w:tc>
      </w:tr>
      <w:tr w:rsidR="005C0802" w:rsidRPr="005C0802" w:rsidTr="005C0802">
        <w:trPr>
          <w:trHeight w:val="876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Equipement d'un forage par un système de pompage à énergie photovoltaïque, Construction d'un château d'eau et d'un mini-réseau AEP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Mbeidiaat=t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11/08/2017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11/09/2017</w:t>
            </w:r>
          </w:p>
        </w:tc>
      </w:tr>
      <w:tr w:rsidR="005C0802" w:rsidRPr="005C0802" w:rsidTr="005C0802">
        <w:trPr>
          <w:trHeight w:val="876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Ould Yengé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Bouanze 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Equipement d'un forage par un système de pompage à énergie photovoltaïque, Construction d'un château d'eau et d'un mini-réseau AEP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Bouanz centre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14/08/2017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10/09/2017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Dafort 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Equipement d'un forage par un système de pompage à énergie photovoltaïque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Hairé-Levkarine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04/08/2017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04/09/2017</w:t>
            </w:r>
          </w:p>
        </w:tc>
      </w:tr>
      <w:tr w:rsidR="005C0802" w:rsidRPr="005C0802" w:rsidTr="005C0802">
        <w:trPr>
          <w:trHeight w:val="85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Construction d’un parc de vaccination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Ndawa Demba, Ndawa Diadol et Chelkhet Amoure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Elevage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04/08/2017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04/09/2017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Equipement d'un puits par un système de pompage à énergie photovoltaïque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Bouguirbe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04/08/2017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04/09/2017</w:t>
            </w:r>
          </w:p>
        </w:tc>
      </w:tr>
      <w:tr w:rsidR="005C0802" w:rsidRPr="005C0802" w:rsidTr="005C0802">
        <w:trPr>
          <w:trHeight w:val="99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Tektake 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Construction d’un parc de vaccination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Lbeira Ifra, Saidou Tbara et Mouta Goumalo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Elevage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Equipement d'un puits par un système de pompage à énergie photovoltaïque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Tektake Ferlo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Boully 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Equipement d'un forage par un système de pompage à énergie photovoltaïque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Aweinet Sidre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09/08/2017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11/08/2017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Equipement d'un forage par un système de pompage à énergie photovoltaïque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Weidamour Ehl Soueilick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09/08/2017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11/08/2017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Construction d’un parc de vaccination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El Metaïlag El Meden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Elevage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09/08/2017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11/08/2017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Ould Yengé   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Equipement d'un forage par un système de pompage à énergie photovoltaïque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Ehl Elemine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</w:tr>
      <w:tr w:rsidR="005C0802" w:rsidRPr="005C0802" w:rsidTr="005C0802">
        <w:trPr>
          <w:trHeight w:val="876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Construction d’un parc de vaccination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Ehl Abeidallah, Ehl Alioune et Boudjebaya Peulh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Elevage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Laweinatt 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Equipement d'un forage par un système de pompage à énergie photovoltaïque, et construction d'un mini-réseau AEP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Ehl Mousse 1 &amp;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Construction d’un parc de vaccination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Lekleybiya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Elevage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</w:tr>
      <w:tr w:rsidR="005C0802" w:rsidRPr="005C0802" w:rsidTr="005C0802">
        <w:trPr>
          <w:trHeight w:val="78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Lehraj 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Equipement d'un forage par un système de pompage à énergie photovoltaïque, et raccordement de l'école et du poste de santé au réseau AEP existant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Lahraj Centre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Hydraulique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Construction d’un parc de vaccination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Banbal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Elevage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</w:tr>
      <w:tr w:rsidR="005C0802" w:rsidRPr="005C0802" w:rsidTr="005C0802">
        <w:trPr>
          <w:trHeight w:val="55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Construction d’un parc de vaccination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Doubouldé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Elevage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802" w:rsidRPr="005C0802" w:rsidRDefault="005C0802" w:rsidP="005C08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 w:rsidRPr="005C08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 xml:space="preserve"> A préciser </w:t>
            </w:r>
          </w:p>
        </w:tc>
      </w:tr>
    </w:tbl>
    <w:p w:rsidR="005C0802" w:rsidRPr="007578CE" w:rsidRDefault="005C0802" w:rsidP="007C762C">
      <w:pPr>
        <w:spacing w:before="120" w:after="120" w:line="240" w:lineRule="auto"/>
        <w:jc w:val="both"/>
        <w:rPr>
          <w:rFonts w:ascii="Tahoma" w:hAnsi="Tahoma" w:cs="Tahoma"/>
        </w:rPr>
      </w:pPr>
    </w:p>
    <w:sectPr w:rsidR="005C0802" w:rsidRPr="007578CE" w:rsidSect="005C0802">
      <w:footerReference w:type="default" r:id="rId8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4EF" w:rsidRDefault="004F44EF" w:rsidP="005C0802">
      <w:pPr>
        <w:spacing w:after="0" w:line="240" w:lineRule="auto"/>
      </w:pPr>
      <w:r>
        <w:separator/>
      </w:r>
    </w:p>
  </w:endnote>
  <w:endnote w:type="continuationSeparator" w:id="0">
    <w:p w:rsidR="004F44EF" w:rsidRDefault="004F44EF" w:rsidP="005C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8333996"/>
      <w:docPartObj>
        <w:docPartGallery w:val="Page Numbers (Bottom of Page)"/>
        <w:docPartUnique/>
      </w:docPartObj>
    </w:sdtPr>
    <w:sdtEndPr/>
    <w:sdtContent>
      <w:p w:rsidR="005C0802" w:rsidRDefault="005C080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852">
          <w:rPr>
            <w:noProof/>
          </w:rPr>
          <w:t>2</w:t>
        </w:r>
        <w:r>
          <w:fldChar w:fldCharType="end"/>
        </w:r>
      </w:p>
    </w:sdtContent>
  </w:sdt>
  <w:p w:rsidR="005C0802" w:rsidRDefault="005C08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4EF" w:rsidRDefault="004F44EF" w:rsidP="005C0802">
      <w:pPr>
        <w:spacing w:after="0" w:line="240" w:lineRule="auto"/>
      </w:pPr>
      <w:r>
        <w:separator/>
      </w:r>
    </w:p>
  </w:footnote>
  <w:footnote w:type="continuationSeparator" w:id="0">
    <w:p w:rsidR="004F44EF" w:rsidRDefault="004F44EF" w:rsidP="005C0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A59FB"/>
    <w:multiLevelType w:val="hybridMultilevel"/>
    <w:tmpl w:val="77823C52"/>
    <w:lvl w:ilvl="0" w:tplc="040C0005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F0"/>
    <w:rsid w:val="000E7183"/>
    <w:rsid w:val="004F44EF"/>
    <w:rsid w:val="005C0802"/>
    <w:rsid w:val="0067339A"/>
    <w:rsid w:val="007578CE"/>
    <w:rsid w:val="007C762C"/>
    <w:rsid w:val="009F2AF0"/>
    <w:rsid w:val="00B97E91"/>
    <w:rsid w:val="00CC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34CC7-7970-4C7B-B1F5-11728D3E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76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73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39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C0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0802"/>
  </w:style>
  <w:style w:type="paragraph" w:styleId="Pieddepage">
    <w:name w:val="footer"/>
    <w:basedOn w:val="Normal"/>
    <w:link w:val="PieddepageCar"/>
    <w:uiPriority w:val="99"/>
    <w:unhideWhenUsed/>
    <w:rsid w:val="005C0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Ould Amar</dc:creator>
  <cp:keywords/>
  <dc:description/>
  <cp:lastModifiedBy>Windows User</cp:lastModifiedBy>
  <cp:revision>2</cp:revision>
  <cp:lastPrinted>2017-08-21T15:35:00Z</cp:lastPrinted>
  <dcterms:created xsi:type="dcterms:W3CDTF">2017-08-22T15:24:00Z</dcterms:created>
  <dcterms:modified xsi:type="dcterms:W3CDTF">2017-08-22T15:24:00Z</dcterms:modified>
</cp:coreProperties>
</file>